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5D3" w:rsidRDefault="00CD23D9" w:rsidP="001A529F">
      <w:pPr>
        <w:pStyle w:val="Nagwek2"/>
        <w:jc w:val="both"/>
      </w:pPr>
      <w:r>
        <w:t>Wstęp</w:t>
      </w:r>
    </w:p>
    <w:p w:rsidR="009C046C" w:rsidRDefault="001B1995" w:rsidP="001A529F">
      <w:pPr>
        <w:jc w:val="both"/>
      </w:pPr>
      <w:r>
        <w:t xml:space="preserve">Tematem </w:t>
      </w:r>
      <w:r w:rsidR="00CD23D9">
        <w:t xml:space="preserve">ćwiczenia jest </w:t>
      </w:r>
      <w:r w:rsidR="000D6F74">
        <w:t xml:space="preserve">analiza numeryczna pracy </w:t>
      </w:r>
      <w:r w:rsidR="00AF54A3">
        <w:t xml:space="preserve">przeponowego </w:t>
      </w:r>
      <w:r w:rsidR="000D6F74">
        <w:t>wymiennika ciepła i walidacja modelu na podstawie danych eksperymentalnych.</w:t>
      </w:r>
    </w:p>
    <w:p w:rsidR="00D52234" w:rsidRDefault="004D47BD" w:rsidP="001A529F">
      <w:pPr>
        <w:jc w:val="both"/>
      </w:pPr>
      <w:r>
        <w:t>Rozpatrywany wymiennik</w:t>
      </w:r>
      <w:r w:rsidR="00D44D16">
        <w:t xml:space="preserve"> typu „rura w rurze” ma wymiary: rura wewnętrzna </w:t>
      </w:r>
      <m:oMath>
        <m:r>
          <w:rPr>
            <w:rFonts w:ascii="Cambria Math" w:hAnsi="Cambria Math"/>
          </w:rPr>
          <m:t>dz/dw= 15/13</m:t>
        </m:r>
      </m:oMath>
      <w:r w:rsidR="00D44D16">
        <w:t>, rura</w:t>
      </w:r>
      <w:r w:rsidR="00256C64">
        <w:t> </w:t>
      </w:r>
      <w:r w:rsidR="00D44D16">
        <w:t xml:space="preserve">zewnętrzna </w:t>
      </w:r>
      <m:oMath>
        <m:r>
          <w:rPr>
            <w:rFonts w:ascii="Cambria Math" w:hAnsi="Cambria Math"/>
          </w:rPr>
          <m:t>dz/dw=22/20</m:t>
        </m:r>
      </m:oMath>
      <w:r w:rsidR="00D44D16">
        <w:t xml:space="preserve"> (milimetrów) oraz sumaryczną długość </w:t>
      </w:r>
      <m:oMath>
        <m:r>
          <w:rPr>
            <w:rFonts w:ascii="Cambria Math" w:hAnsi="Cambria Math"/>
          </w:rPr>
          <m:t>L=6 m</m:t>
        </m:r>
      </m:oMath>
      <w:r w:rsidR="00D44D16">
        <w:rPr>
          <w:rFonts w:eastAsiaTheme="minorEastAsia"/>
        </w:rPr>
        <w:t>.</w:t>
      </w:r>
      <w:r w:rsidR="00BD77B5">
        <w:rPr>
          <w:rFonts w:eastAsiaTheme="minorEastAsia"/>
        </w:rPr>
        <w:t xml:space="preserve"> Wymiennik podzielony jest na cztery identyczne sekcje, z których każda posiada gniazda do pomiaru temperatury </w:t>
      </w:r>
      <w:r w:rsidR="00006E8A">
        <w:rPr>
          <w:rFonts w:eastAsiaTheme="minorEastAsia"/>
        </w:rPr>
        <w:t>czynnika gorącego i zimnego, zgodnie z rys. 1.</w:t>
      </w:r>
      <w:r w:rsidR="0025714D">
        <w:rPr>
          <w:rFonts w:eastAsiaTheme="minorEastAsia"/>
        </w:rPr>
        <w:t xml:space="preserve"> Sekcje mogą być traktowane, jako osobne wymienniki ciepła.</w:t>
      </w:r>
      <w:r>
        <w:t xml:space="preserve"> </w:t>
      </w:r>
      <w:r w:rsidR="005232EC">
        <w:t>Materiał rurek to miedź (Cu)</w:t>
      </w:r>
      <w:r w:rsidR="0025714D">
        <w:t>, a rurka zewnętrzna jest zaizolowana cieplnie</w:t>
      </w:r>
      <w:r w:rsidR="00592F6D">
        <w:t xml:space="preserve"> od otoczenia</w:t>
      </w:r>
      <w:r w:rsidR="005232EC">
        <w:t>.</w:t>
      </w:r>
    </w:p>
    <w:p w:rsidR="00D52234" w:rsidRDefault="00D52234" w:rsidP="001A529F">
      <w:pPr>
        <w:jc w:val="both"/>
      </w:pPr>
      <w:r>
        <w:t>Pomiary przeprowadzono</w:t>
      </w:r>
      <w:r w:rsidR="005232EC">
        <w:t xml:space="preserve"> wykorzystując wodę, jako czynnik roboczy</w:t>
      </w:r>
      <w:r w:rsidR="0058256D">
        <w:t>.</w:t>
      </w:r>
      <w:r>
        <w:t xml:space="preserve"> </w:t>
      </w:r>
      <w:r w:rsidR="0058256D">
        <w:t>W</w:t>
      </w:r>
      <w:r>
        <w:t>ymiennik prac</w:t>
      </w:r>
      <w:r w:rsidR="0058256D">
        <w:t>ował</w:t>
      </w:r>
      <w:r>
        <w:t xml:space="preserve"> we współ</w:t>
      </w:r>
      <w:r w:rsidR="0058256D">
        <w:t>prądzie</w:t>
      </w:r>
      <w:r>
        <w:t xml:space="preserve"> i</w:t>
      </w:r>
      <w:r w:rsidR="0058256D">
        <w:t> </w:t>
      </w:r>
      <w:r>
        <w:t>przeciwprądzie, w dwóch konfiguracjach:</w:t>
      </w:r>
    </w:p>
    <w:p w:rsidR="00D52234" w:rsidRDefault="00D52234" w:rsidP="001A529F">
      <w:pPr>
        <w:pStyle w:val="Akapitzlist"/>
        <w:numPr>
          <w:ilvl w:val="0"/>
          <w:numId w:val="16"/>
        </w:numPr>
        <w:jc w:val="both"/>
      </w:pPr>
      <w:r w:rsidRPr="00D52234">
        <w:t>zimna woda w rurze</w:t>
      </w:r>
      <w:r>
        <w:t xml:space="preserve"> wewnętrznej</w:t>
      </w:r>
      <w:r w:rsidRPr="00D52234">
        <w:t>, gorąca w rurze zewnętrznej</w:t>
      </w:r>
      <w:r>
        <w:t xml:space="preserve"> (k</w:t>
      </w:r>
      <w:r w:rsidRPr="00D52234">
        <w:t>onfiguracja nieprawidłowa</w:t>
      </w:r>
      <w:r>
        <w:t>)</w:t>
      </w:r>
    </w:p>
    <w:p w:rsidR="00D52234" w:rsidRDefault="00D52234" w:rsidP="001A529F">
      <w:pPr>
        <w:pStyle w:val="Akapitzlist"/>
        <w:numPr>
          <w:ilvl w:val="0"/>
          <w:numId w:val="16"/>
        </w:numPr>
        <w:jc w:val="both"/>
      </w:pPr>
      <w:r w:rsidRPr="00D52234">
        <w:t>gorąca woda w rurze</w:t>
      </w:r>
      <w:r>
        <w:t xml:space="preserve"> wewnętrznej</w:t>
      </w:r>
      <w:r w:rsidRPr="00D52234">
        <w:t>, zimna w rurze zewnętrznej</w:t>
      </w:r>
      <w:r>
        <w:t xml:space="preserve"> (k</w:t>
      </w:r>
      <w:r w:rsidRPr="00D52234">
        <w:t>onfiguracja prawidłowa</w:t>
      </w:r>
      <w:r>
        <w:t>)</w:t>
      </w:r>
    </w:p>
    <w:p w:rsidR="00A542D6" w:rsidRDefault="00A542D6" w:rsidP="00BB52F0">
      <w:pPr>
        <w:pStyle w:val="Styl1"/>
      </w:pPr>
      <w:r w:rsidRPr="00A542D6">
        <w:rPr>
          <w:noProof/>
        </w:rPr>
        <w:drawing>
          <wp:inline distT="0" distB="0" distL="0" distR="0">
            <wp:extent cx="4262252" cy="3620467"/>
            <wp:effectExtent l="0" t="0" r="508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808" cy="3629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Rys. 1: Analizowany wymiennik ciepła, wraz z rozmieszczeniem gniazd pomiarowych.</w:t>
      </w:r>
      <w:r w:rsidR="00BD77B5">
        <w:t xml:space="preserve"> </w:t>
      </w:r>
      <w:r w:rsidR="00BD77B5">
        <w:br/>
        <w:t>1 - miernik temperatury, 2 – wymiennik ciepła, 3 – zawory kulowe do otwarcia przepływu wody, 4 – zawory zwrotne, 5 – zawory regulujące strumień wody, 6 – rotametry, 7 – zespół zaworów kierunkowych</w:t>
      </w:r>
    </w:p>
    <w:p w:rsidR="00CE735E" w:rsidRDefault="00CE735E" w:rsidP="001A529F">
      <w:pPr>
        <w:jc w:val="both"/>
      </w:pPr>
      <w:r>
        <w:t xml:space="preserve">Strumienie przepływu dla obu czynników, w każdym z czterech przypadków były równe </w:t>
      </w:r>
      <m:oMath>
        <m:r>
          <w:rPr>
            <w:rFonts w:ascii="Cambria Math" w:hAnsi="Cambria Math"/>
          </w:rPr>
          <m:t>300 l/h</m:t>
        </m:r>
      </m:oMath>
      <w:r>
        <w:rPr>
          <w:rFonts w:eastAsiaTheme="minorEastAsia"/>
        </w:rPr>
        <w:t>. Wyniki pomiarów temperatur przedstawiono w tab. 1-4.</w:t>
      </w:r>
    </w:p>
    <w:p w:rsidR="00517329" w:rsidRDefault="00517329" w:rsidP="00BB52F0">
      <w:pPr>
        <w:jc w:val="center"/>
      </w:pPr>
    </w:p>
    <w:p w:rsidR="00CE735E" w:rsidRDefault="00CE735E" w:rsidP="00BB52F0">
      <w:pPr>
        <w:jc w:val="center"/>
        <w:rPr>
          <w:rFonts w:asciiTheme="majorHAnsi" w:hAnsiTheme="majorHAnsi" w:cstheme="majorHAnsi"/>
        </w:rPr>
      </w:pPr>
      <w:r>
        <w:br w:type="page"/>
      </w:r>
    </w:p>
    <w:p w:rsidR="00517329" w:rsidRPr="00517329" w:rsidRDefault="00517329" w:rsidP="00BB52F0">
      <w:pPr>
        <w:pStyle w:val="Styl1"/>
        <w:spacing w:after="0"/>
      </w:pPr>
      <w:r>
        <w:lastRenderedPageBreak/>
        <w:t xml:space="preserve">Tab. 1: Wyniki pomiarów temperatury dla układu </w:t>
      </w:r>
      <w:r>
        <w:rPr>
          <w:b/>
        </w:rPr>
        <w:t>przeciwprądowego</w:t>
      </w:r>
      <w:r>
        <w:t xml:space="preserve"> w konfiguracji </w:t>
      </w:r>
      <w:r>
        <w:rPr>
          <w:b/>
        </w:rPr>
        <w:t>nieprawidłowej</w:t>
      </w:r>
      <w: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517329" w:rsidTr="00517329">
        <w:tc>
          <w:tcPr>
            <w:tcW w:w="1510" w:type="dxa"/>
          </w:tcPr>
          <w:p w:rsidR="00517329" w:rsidRPr="00495C59" w:rsidRDefault="00517329" w:rsidP="00BB52F0">
            <w:pPr>
              <w:jc w:val="center"/>
            </w:pPr>
            <w:proofErr w:type="spellStart"/>
            <w:r>
              <w:t>t</w:t>
            </w:r>
            <w:r w:rsidRPr="00517329">
              <w:rPr>
                <w:vertAlign w:val="subscript"/>
              </w:rPr>
              <w:t>w</w:t>
            </w:r>
            <w:proofErr w:type="spellEnd"/>
            <w:r w:rsidR="00495C59">
              <w:t xml:space="preserve">, </w:t>
            </w:r>
            <w:proofErr w:type="spellStart"/>
            <w:r w:rsidR="00495C59">
              <w:rPr>
                <w:vertAlign w:val="superscript"/>
              </w:rPr>
              <w:t>o</w:t>
            </w:r>
            <w:r w:rsidR="00495C59">
              <w:t>C</w:t>
            </w:r>
            <w:proofErr w:type="spellEnd"/>
          </w:p>
        </w:tc>
        <w:tc>
          <w:tcPr>
            <w:tcW w:w="1510" w:type="dxa"/>
          </w:tcPr>
          <w:p w:rsidR="00517329" w:rsidRDefault="00517329" w:rsidP="00BB52F0">
            <w:pPr>
              <w:jc w:val="center"/>
            </w:pPr>
            <w:r>
              <w:t>13,9</w:t>
            </w:r>
          </w:p>
        </w:tc>
        <w:tc>
          <w:tcPr>
            <w:tcW w:w="1510" w:type="dxa"/>
          </w:tcPr>
          <w:p w:rsidR="00517329" w:rsidRDefault="00517329" w:rsidP="00BB52F0">
            <w:pPr>
              <w:jc w:val="center"/>
            </w:pPr>
            <w:r>
              <w:t>17,6</w:t>
            </w:r>
          </w:p>
        </w:tc>
        <w:tc>
          <w:tcPr>
            <w:tcW w:w="1510" w:type="dxa"/>
          </w:tcPr>
          <w:p w:rsidR="00517329" w:rsidRDefault="00517329" w:rsidP="00BB52F0">
            <w:pPr>
              <w:jc w:val="center"/>
            </w:pPr>
            <w:r>
              <w:t>29,3</w:t>
            </w:r>
          </w:p>
        </w:tc>
        <w:tc>
          <w:tcPr>
            <w:tcW w:w="1511" w:type="dxa"/>
          </w:tcPr>
          <w:p w:rsidR="00517329" w:rsidRDefault="00495C59" w:rsidP="00BB52F0">
            <w:pPr>
              <w:jc w:val="center"/>
            </w:pPr>
            <w:r>
              <w:t>30,4</w:t>
            </w:r>
          </w:p>
        </w:tc>
        <w:tc>
          <w:tcPr>
            <w:tcW w:w="1511" w:type="dxa"/>
          </w:tcPr>
          <w:p w:rsidR="00517329" w:rsidRDefault="00495C59" w:rsidP="00BB52F0">
            <w:pPr>
              <w:jc w:val="center"/>
            </w:pPr>
            <w:r>
              <w:t>35,8</w:t>
            </w:r>
          </w:p>
        </w:tc>
      </w:tr>
      <w:tr w:rsidR="00517329" w:rsidTr="00517329">
        <w:tc>
          <w:tcPr>
            <w:tcW w:w="1510" w:type="dxa"/>
          </w:tcPr>
          <w:p w:rsidR="00517329" w:rsidRDefault="00517329" w:rsidP="00BB52F0">
            <w:pPr>
              <w:jc w:val="center"/>
            </w:pPr>
            <w:proofErr w:type="spellStart"/>
            <w:r>
              <w:t>t</w:t>
            </w:r>
            <w:r w:rsidRPr="00517329">
              <w:rPr>
                <w:vertAlign w:val="subscript"/>
              </w:rPr>
              <w:t>z</w:t>
            </w:r>
            <w:proofErr w:type="spellEnd"/>
            <w:r w:rsidR="00495C59">
              <w:t xml:space="preserve">, </w:t>
            </w:r>
            <w:proofErr w:type="spellStart"/>
            <w:r w:rsidR="00495C59">
              <w:rPr>
                <w:vertAlign w:val="superscript"/>
              </w:rPr>
              <w:t>o</w:t>
            </w:r>
            <w:r w:rsidR="00495C59">
              <w:t>C</w:t>
            </w:r>
            <w:proofErr w:type="spellEnd"/>
          </w:p>
        </w:tc>
        <w:tc>
          <w:tcPr>
            <w:tcW w:w="1510" w:type="dxa"/>
          </w:tcPr>
          <w:p w:rsidR="00517329" w:rsidRDefault="00495C59" w:rsidP="00BB52F0">
            <w:pPr>
              <w:jc w:val="center"/>
            </w:pPr>
            <w:r>
              <w:t>31,3</w:t>
            </w:r>
          </w:p>
        </w:tc>
        <w:tc>
          <w:tcPr>
            <w:tcW w:w="1510" w:type="dxa"/>
          </w:tcPr>
          <w:p w:rsidR="00517329" w:rsidRDefault="00495C59" w:rsidP="00BB52F0">
            <w:pPr>
              <w:jc w:val="center"/>
            </w:pPr>
            <w:r>
              <w:t>36,3</w:t>
            </w:r>
          </w:p>
        </w:tc>
        <w:tc>
          <w:tcPr>
            <w:tcW w:w="1510" w:type="dxa"/>
          </w:tcPr>
          <w:p w:rsidR="00517329" w:rsidRDefault="00495C59" w:rsidP="00BB52F0">
            <w:pPr>
              <w:jc w:val="center"/>
            </w:pPr>
            <w:r>
              <w:t>41,5</w:t>
            </w:r>
          </w:p>
        </w:tc>
        <w:tc>
          <w:tcPr>
            <w:tcW w:w="1511" w:type="dxa"/>
          </w:tcPr>
          <w:p w:rsidR="00517329" w:rsidRDefault="00495C59" w:rsidP="00BB52F0">
            <w:pPr>
              <w:jc w:val="center"/>
            </w:pPr>
            <w:r>
              <w:t>47,4</w:t>
            </w:r>
          </w:p>
        </w:tc>
        <w:tc>
          <w:tcPr>
            <w:tcW w:w="1511" w:type="dxa"/>
          </w:tcPr>
          <w:p w:rsidR="00517329" w:rsidRDefault="00495C59" w:rsidP="00BB52F0">
            <w:pPr>
              <w:jc w:val="center"/>
            </w:pPr>
            <w:r>
              <w:t>52,8</w:t>
            </w:r>
          </w:p>
        </w:tc>
      </w:tr>
    </w:tbl>
    <w:p w:rsidR="00A71BEF" w:rsidRDefault="00A71BEF" w:rsidP="00BB52F0">
      <w:pPr>
        <w:jc w:val="center"/>
      </w:pPr>
    </w:p>
    <w:p w:rsidR="00495C59" w:rsidRPr="00517329" w:rsidRDefault="00495C59" w:rsidP="00BB52F0">
      <w:pPr>
        <w:pStyle w:val="Styl1"/>
        <w:spacing w:after="0"/>
      </w:pPr>
      <w:r>
        <w:t xml:space="preserve">Tab. 2: Wyniki pomiarów temperatury dla układu </w:t>
      </w:r>
      <w:r>
        <w:rPr>
          <w:b/>
        </w:rPr>
        <w:t>współprądowego</w:t>
      </w:r>
      <w:r>
        <w:t xml:space="preserve"> w konfiguracji </w:t>
      </w:r>
      <w:r>
        <w:rPr>
          <w:b/>
        </w:rPr>
        <w:t>nieprawidłowej</w:t>
      </w:r>
      <w: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495C59" w:rsidTr="00B5217D">
        <w:tc>
          <w:tcPr>
            <w:tcW w:w="1510" w:type="dxa"/>
          </w:tcPr>
          <w:p w:rsidR="00495C59" w:rsidRDefault="00495C59" w:rsidP="00BB52F0">
            <w:pPr>
              <w:jc w:val="center"/>
            </w:pPr>
            <w:proofErr w:type="spellStart"/>
            <w:r>
              <w:t>t</w:t>
            </w:r>
            <w:r w:rsidRPr="00517329">
              <w:rPr>
                <w:vertAlign w:val="subscript"/>
              </w:rPr>
              <w:t>w</w:t>
            </w:r>
            <w:proofErr w:type="spellEnd"/>
            <w:r>
              <w:t xml:space="preserve">, 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12,2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20,9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26,7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28,7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31,2</w:t>
            </w:r>
          </w:p>
        </w:tc>
      </w:tr>
      <w:tr w:rsidR="00495C59" w:rsidTr="00B5217D">
        <w:tc>
          <w:tcPr>
            <w:tcW w:w="1510" w:type="dxa"/>
          </w:tcPr>
          <w:p w:rsidR="00495C59" w:rsidRDefault="00495C59" w:rsidP="00BB52F0">
            <w:pPr>
              <w:jc w:val="center"/>
            </w:pPr>
            <w:proofErr w:type="spellStart"/>
            <w:r>
              <w:t>t</w:t>
            </w:r>
            <w:r w:rsidRPr="00517329">
              <w:rPr>
                <w:vertAlign w:val="subscript"/>
              </w:rPr>
              <w:t>z</w:t>
            </w:r>
            <w:proofErr w:type="spellEnd"/>
            <w:r>
              <w:t xml:space="preserve">, 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56,4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43,8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38,1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36,0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34,2</w:t>
            </w:r>
          </w:p>
        </w:tc>
      </w:tr>
    </w:tbl>
    <w:p w:rsidR="00495C59" w:rsidRDefault="00495C59" w:rsidP="00BB52F0">
      <w:pPr>
        <w:jc w:val="center"/>
      </w:pPr>
    </w:p>
    <w:p w:rsidR="00495C59" w:rsidRPr="00517329" w:rsidRDefault="00495C59" w:rsidP="00BB52F0">
      <w:pPr>
        <w:pStyle w:val="Styl1"/>
        <w:spacing w:after="0"/>
      </w:pPr>
      <w:r>
        <w:t xml:space="preserve">Tab. 3: Wyniki pomiarów temperatury dla układu </w:t>
      </w:r>
      <w:r>
        <w:rPr>
          <w:b/>
        </w:rPr>
        <w:t>przeciwprądowego</w:t>
      </w:r>
      <w:r>
        <w:t xml:space="preserve"> w konfiguracji </w:t>
      </w:r>
      <w:r>
        <w:rPr>
          <w:b/>
        </w:rPr>
        <w:t>prawidłowej</w:t>
      </w:r>
      <w: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495C59" w:rsidTr="00B5217D">
        <w:tc>
          <w:tcPr>
            <w:tcW w:w="1510" w:type="dxa"/>
          </w:tcPr>
          <w:p w:rsidR="00495C59" w:rsidRDefault="00495C59" w:rsidP="00BB52F0">
            <w:pPr>
              <w:jc w:val="center"/>
            </w:pPr>
            <w:proofErr w:type="spellStart"/>
            <w:r>
              <w:t>t</w:t>
            </w:r>
            <w:r w:rsidRPr="00517329">
              <w:rPr>
                <w:vertAlign w:val="subscript"/>
              </w:rPr>
              <w:t>w</w:t>
            </w:r>
            <w:proofErr w:type="spellEnd"/>
            <w:r>
              <w:t xml:space="preserve">, 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50,9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45,3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40,9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36,5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31,4</w:t>
            </w:r>
          </w:p>
        </w:tc>
      </w:tr>
      <w:tr w:rsidR="00495C59" w:rsidTr="00B5217D">
        <w:tc>
          <w:tcPr>
            <w:tcW w:w="1510" w:type="dxa"/>
          </w:tcPr>
          <w:p w:rsidR="00495C59" w:rsidRDefault="00495C59" w:rsidP="00BB52F0">
            <w:pPr>
              <w:jc w:val="center"/>
            </w:pPr>
            <w:proofErr w:type="spellStart"/>
            <w:r>
              <w:t>t</w:t>
            </w:r>
            <w:r w:rsidRPr="00517329">
              <w:rPr>
                <w:vertAlign w:val="subscript"/>
              </w:rPr>
              <w:t>z</w:t>
            </w:r>
            <w:proofErr w:type="spellEnd"/>
            <w:r>
              <w:t xml:space="preserve">, 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34,1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28,5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22,8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17,6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12,3</w:t>
            </w:r>
          </w:p>
        </w:tc>
      </w:tr>
    </w:tbl>
    <w:p w:rsidR="006C6053" w:rsidRDefault="006C6053" w:rsidP="00BB52F0">
      <w:pPr>
        <w:pStyle w:val="Styl1"/>
        <w:spacing w:after="0"/>
      </w:pPr>
    </w:p>
    <w:p w:rsidR="00495C59" w:rsidRPr="00517329" w:rsidRDefault="00495C59" w:rsidP="00BB52F0">
      <w:pPr>
        <w:pStyle w:val="Styl1"/>
        <w:spacing w:after="0"/>
      </w:pPr>
      <w:r>
        <w:t xml:space="preserve">Tab. 4: Wyniki pomiarów temperatury dla układu </w:t>
      </w:r>
      <w:r>
        <w:rPr>
          <w:b/>
        </w:rPr>
        <w:t>współprądowego</w:t>
      </w:r>
      <w:r>
        <w:t xml:space="preserve"> w konfiguracji </w:t>
      </w:r>
      <w:r>
        <w:rPr>
          <w:b/>
        </w:rPr>
        <w:t>prawidłowej</w:t>
      </w:r>
      <w: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495C59" w:rsidTr="00B5217D">
        <w:tc>
          <w:tcPr>
            <w:tcW w:w="1510" w:type="dxa"/>
          </w:tcPr>
          <w:p w:rsidR="00495C59" w:rsidRDefault="00495C59" w:rsidP="00BB52F0">
            <w:pPr>
              <w:jc w:val="center"/>
            </w:pPr>
            <w:proofErr w:type="spellStart"/>
            <w:r>
              <w:t>t</w:t>
            </w:r>
            <w:r w:rsidRPr="00517329">
              <w:rPr>
                <w:vertAlign w:val="subscript"/>
              </w:rPr>
              <w:t>w</w:t>
            </w:r>
            <w:proofErr w:type="spellEnd"/>
            <w:r>
              <w:t xml:space="preserve">, 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50,8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42,8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38,2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36,3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34,9</w:t>
            </w:r>
          </w:p>
        </w:tc>
      </w:tr>
      <w:tr w:rsidR="00495C59" w:rsidTr="00B5217D">
        <w:tc>
          <w:tcPr>
            <w:tcW w:w="1510" w:type="dxa"/>
          </w:tcPr>
          <w:p w:rsidR="00495C59" w:rsidRDefault="00495C59" w:rsidP="00BB52F0">
            <w:pPr>
              <w:jc w:val="center"/>
            </w:pPr>
            <w:proofErr w:type="spellStart"/>
            <w:r>
              <w:t>t</w:t>
            </w:r>
            <w:r w:rsidRPr="00517329">
              <w:rPr>
                <w:vertAlign w:val="subscript"/>
              </w:rPr>
              <w:t>z</w:t>
            </w:r>
            <w:proofErr w:type="spellEnd"/>
            <w:r>
              <w:t xml:space="preserve">, </w:t>
            </w: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12,0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20,8</w:t>
            </w:r>
          </w:p>
        </w:tc>
        <w:tc>
          <w:tcPr>
            <w:tcW w:w="1510" w:type="dxa"/>
          </w:tcPr>
          <w:p w:rsidR="00495C59" w:rsidRDefault="00495C59" w:rsidP="00BB52F0">
            <w:pPr>
              <w:jc w:val="center"/>
            </w:pPr>
            <w:r>
              <w:t>26,7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29,4</w:t>
            </w:r>
          </w:p>
        </w:tc>
        <w:tc>
          <w:tcPr>
            <w:tcW w:w="1511" w:type="dxa"/>
          </w:tcPr>
          <w:p w:rsidR="00495C59" w:rsidRDefault="00495C59" w:rsidP="00BB52F0">
            <w:pPr>
              <w:jc w:val="center"/>
            </w:pPr>
            <w:r>
              <w:t>30,6</w:t>
            </w:r>
          </w:p>
        </w:tc>
      </w:tr>
    </w:tbl>
    <w:p w:rsidR="00495C59" w:rsidRPr="00517329" w:rsidRDefault="00495C59" w:rsidP="00BB52F0">
      <w:pPr>
        <w:jc w:val="center"/>
      </w:pPr>
    </w:p>
    <w:p w:rsidR="00E51229" w:rsidRDefault="00E51229" w:rsidP="001A529F">
      <w:pPr>
        <w:pStyle w:val="Nagwek2"/>
        <w:jc w:val="both"/>
        <w:rPr>
          <w:rStyle w:val="Styl1Znak"/>
        </w:rPr>
      </w:pPr>
      <w:r>
        <w:rPr>
          <w:rStyle w:val="Styl1Znak"/>
        </w:rPr>
        <w:t>Zadania do wykonania</w:t>
      </w:r>
    </w:p>
    <w:p w:rsidR="006375C2" w:rsidRDefault="006375C2" w:rsidP="001A529F">
      <w:pPr>
        <w:pStyle w:val="Akapitzlist"/>
        <w:numPr>
          <w:ilvl w:val="0"/>
          <w:numId w:val="15"/>
        </w:numPr>
        <w:jc w:val="both"/>
      </w:pPr>
      <w:r>
        <w:t xml:space="preserve">Wprowadź geometrię </w:t>
      </w:r>
      <w:r w:rsidR="00783203">
        <w:t xml:space="preserve">fragmentu </w:t>
      </w:r>
      <w:r>
        <w:t xml:space="preserve">wymiennika do projektu w </w:t>
      </w:r>
      <w:proofErr w:type="spellStart"/>
      <w:r>
        <w:t>Workbenchu</w:t>
      </w:r>
      <w:proofErr w:type="spellEnd"/>
      <w:r>
        <w:t xml:space="preserve"> (Fluid </w:t>
      </w:r>
      <w:proofErr w:type="spellStart"/>
      <w:r>
        <w:t>Flow</w:t>
      </w:r>
      <w:proofErr w:type="spellEnd"/>
      <w:r>
        <w:t xml:space="preserve"> CFX).</w:t>
      </w:r>
    </w:p>
    <w:p w:rsidR="003B0213" w:rsidRDefault="006375C2" w:rsidP="001A529F">
      <w:pPr>
        <w:pStyle w:val="Akapitzlist"/>
        <w:numPr>
          <w:ilvl w:val="0"/>
          <w:numId w:val="15"/>
        </w:numPr>
        <w:jc w:val="both"/>
      </w:pPr>
      <w:r>
        <w:t xml:space="preserve">Utwórz siatkę numeryczną </w:t>
      </w:r>
      <w:r w:rsidR="005A4E98">
        <w:t xml:space="preserve">zadanego </w:t>
      </w:r>
      <w:r>
        <w:t>fragmentu wymiennika.</w:t>
      </w:r>
    </w:p>
    <w:p w:rsidR="006375C2" w:rsidRDefault="00500132" w:rsidP="001A529F">
      <w:pPr>
        <w:pStyle w:val="Akapitzlist"/>
        <w:numPr>
          <w:ilvl w:val="0"/>
          <w:numId w:val="15"/>
        </w:numPr>
        <w:jc w:val="both"/>
      </w:pPr>
      <w:r>
        <w:t>Zdefiniuj domeny obliczeniowe (czynnik</w:t>
      </w:r>
      <w:r w:rsidR="005232EC">
        <w:t xml:space="preserve"> w rurze wewnętrznej, czynnik w rurze zewnętrznej</w:t>
      </w:r>
      <w:r w:rsidR="00AF54A3">
        <w:t xml:space="preserve"> oraz</w:t>
      </w:r>
      <w:r w:rsidR="005232EC">
        <w:t xml:space="preserve"> </w:t>
      </w:r>
      <w:r w:rsidR="00AF54A3">
        <w:t>przepona).</w:t>
      </w:r>
    </w:p>
    <w:p w:rsidR="00AF54A3" w:rsidRDefault="00AF54A3" w:rsidP="001A529F">
      <w:pPr>
        <w:pStyle w:val="Akapitzlist"/>
        <w:numPr>
          <w:ilvl w:val="0"/>
          <w:numId w:val="15"/>
        </w:numPr>
        <w:jc w:val="both"/>
      </w:pPr>
      <w:r>
        <w:t xml:space="preserve">Określ warunki brzegowe i niezbędne </w:t>
      </w:r>
      <w:proofErr w:type="spellStart"/>
      <w:r>
        <w:t>interface’y</w:t>
      </w:r>
      <w:proofErr w:type="spellEnd"/>
      <w:r>
        <w:t xml:space="preserve">, tak aby odwzorować </w:t>
      </w:r>
      <w:r w:rsidR="0025714D">
        <w:t xml:space="preserve">warunki przepływu </w:t>
      </w:r>
      <w:r>
        <w:t>badane na stanowisku eksperymentalnym</w:t>
      </w:r>
      <w:r w:rsidR="0025714D">
        <w:t>.</w:t>
      </w:r>
    </w:p>
    <w:p w:rsidR="0025714D" w:rsidRDefault="00032A1D" w:rsidP="001A529F">
      <w:pPr>
        <w:pStyle w:val="Akapitzlist"/>
        <w:numPr>
          <w:ilvl w:val="1"/>
          <w:numId w:val="15"/>
        </w:numPr>
        <w:jc w:val="both"/>
      </w:pPr>
      <w:r>
        <w:t>Ponieważ model CFD obejmuje jedynie dwie z czterech sekcji wymiennika, wybierz, które sekcje będą symulowane i odpowiednio dobierz temperatury wlotowe czynników na podstawie danych pomiarowych.</w:t>
      </w:r>
    </w:p>
    <w:p w:rsidR="00032A1D" w:rsidRDefault="00032A1D" w:rsidP="001A529F">
      <w:pPr>
        <w:pStyle w:val="Akapitzlist"/>
        <w:numPr>
          <w:ilvl w:val="0"/>
          <w:numId w:val="15"/>
        </w:numPr>
        <w:jc w:val="both"/>
      </w:pPr>
      <w:r>
        <w:t xml:space="preserve">Przeprowadź obliczenia modelu dla wszystkich </w:t>
      </w:r>
      <w:r w:rsidR="00783203">
        <w:t xml:space="preserve">czterech </w:t>
      </w:r>
      <w:r>
        <w:t>konfiguracji i trybów pracy wymiennika.</w:t>
      </w:r>
    </w:p>
    <w:p w:rsidR="00032A1D" w:rsidRDefault="00FB3B9E" w:rsidP="001A529F">
      <w:pPr>
        <w:pStyle w:val="Akapitzlist"/>
        <w:numPr>
          <w:ilvl w:val="0"/>
          <w:numId w:val="15"/>
        </w:numPr>
        <w:jc w:val="both"/>
      </w:pPr>
      <w:r>
        <w:t>Opracuj wyniki symulacji.</w:t>
      </w:r>
    </w:p>
    <w:p w:rsidR="00FB3B9E" w:rsidRDefault="00FB3B9E" w:rsidP="001A529F">
      <w:pPr>
        <w:pStyle w:val="Akapitzlist"/>
        <w:numPr>
          <w:ilvl w:val="1"/>
          <w:numId w:val="15"/>
        </w:numPr>
        <w:jc w:val="both"/>
      </w:pPr>
      <w:r>
        <w:t xml:space="preserve">Zaprezentuj kontury </w:t>
      </w:r>
      <w:r w:rsidR="00A83C96">
        <w:t>rozkładu</w:t>
      </w:r>
      <w:r>
        <w:t xml:space="preserve"> ciśnienia, prędkości i temperatury w przekroju wymiennika.</w:t>
      </w:r>
    </w:p>
    <w:p w:rsidR="00FB3B9E" w:rsidRDefault="00FB3B9E" w:rsidP="001A529F">
      <w:pPr>
        <w:pStyle w:val="Akapitzlist"/>
        <w:numPr>
          <w:ilvl w:val="1"/>
          <w:numId w:val="15"/>
        </w:numPr>
        <w:jc w:val="both"/>
      </w:pPr>
      <w:r>
        <w:t>Zaprezentuj kontury gęstości strumienia ciepła przepływającego przez przeponę wymiennika.</w:t>
      </w:r>
    </w:p>
    <w:p w:rsidR="005C23B6" w:rsidRDefault="005C23B6" w:rsidP="001A529F">
      <w:pPr>
        <w:pStyle w:val="Akapitzlist"/>
        <w:numPr>
          <w:ilvl w:val="1"/>
          <w:numId w:val="15"/>
        </w:numPr>
        <w:jc w:val="both"/>
      </w:pPr>
      <w:r>
        <w:t>Podaj wartości obliczonych temperatur czynnika. Określ błąd względny pomiędzy wartościami</w:t>
      </w:r>
      <w:r w:rsidR="00D84FF3">
        <w:t xml:space="preserve"> z modelu</w:t>
      </w:r>
      <w:r>
        <w:t xml:space="preserve"> i zmierzonymi.</w:t>
      </w:r>
    </w:p>
    <w:p w:rsidR="00DA615C" w:rsidRDefault="00EC368F" w:rsidP="001A529F">
      <w:pPr>
        <w:pStyle w:val="Akapitzlist"/>
        <w:numPr>
          <w:ilvl w:val="1"/>
          <w:numId w:val="15"/>
        </w:numPr>
        <w:jc w:val="both"/>
      </w:pPr>
      <w:r>
        <w:t xml:space="preserve">Narysuj wykres temperatury obu czynników wzdłuż wymiennika. Nanieś na niego wartości zmierzone wraz ze słupkami niepewności pomiarowej (dla uproszczenia przyjmij, że dokładność pomiaru wynosiła </w:t>
      </w:r>
      <m:oMath>
        <m:r>
          <w:rPr>
            <w:rFonts w:ascii="Cambria Math" w:hAnsi="Cambria Math"/>
          </w:rPr>
          <m:t>±1 °C</m:t>
        </m:r>
      </m:oMath>
      <w:r>
        <w:rPr>
          <w:rFonts w:eastAsiaTheme="minorEastAsia"/>
        </w:rPr>
        <w:t>).</w:t>
      </w:r>
    </w:p>
    <w:p w:rsidR="00FB3B9E" w:rsidRDefault="00FB3B9E" w:rsidP="001A529F">
      <w:pPr>
        <w:pStyle w:val="Akapitzlist"/>
        <w:numPr>
          <w:ilvl w:val="1"/>
          <w:numId w:val="15"/>
        </w:numPr>
        <w:jc w:val="both"/>
      </w:pPr>
      <w:r>
        <w:t xml:space="preserve">Oblicz i porównaj z </w:t>
      </w:r>
      <w:r w:rsidR="005C23B6">
        <w:t xml:space="preserve">wartościami uzyskanymi na bazie </w:t>
      </w:r>
      <w:r>
        <w:t>dany</w:t>
      </w:r>
      <w:r w:rsidR="005C23B6">
        <w:t>ch</w:t>
      </w:r>
      <w:r>
        <w:t xml:space="preserve"> eksperymentalny</w:t>
      </w:r>
      <w:r w:rsidR="005C23B6">
        <w:t>ch</w:t>
      </w:r>
      <w:r>
        <w:t>:</w:t>
      </w:r>
    </w:p>
    <w:p w:rsidR="00FB3B9E" w:rsidRDefault="00FB3B9E" w:rsidP="001A529F">
      <w:pPr>
        <w:pStyle w:val="Akapitzlist"/>
        <w:numPr>
          <w:ilvl w:val="2"/>
          <w:numId w:val="15"/>
        </w:numPr>
        <w:jc w:val="both"/>
      </w:pPr>
      <w:r>
        <w:t>Sumaryczne ciepło oddawane przez strumień gorący</w:t>
      </w:r>
      <w:r w:rsidR="00335502">
        <w:t xml:space="preserve">: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in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out</m:t>
                </m:r>
              </m:sub>
            </m:sSub>
          </m:e>
        </m:d>
      </m:oMath>
      <w:r>
        <w:t>.</w:t>
      </w:r>
    </w:p>
    <w:p w:rsidR="00FB3B9E" w:rsidRDefault="00FB3B9E" w:rsidP="001A529F">
      <w:pPr>
        <w:pStyle w:val="Akapitzlist"/>
        <w:numPr>
          <w:ilvl w:val="2"/>
          <w:numId w:val="15"/>
        </w:numPr>
        <w:jc w:val="both"/>
      </w:pPr>
      <w:r>
        <w:t>Sumaryczne ciepło odbierane przez strumień zimny.</w:t>
      </w:r>
    </w:p>
    <w:p w:rsidR="00FB3B9E" w:rsidRDefault="00FB3B9E" w:rsidP="001A529F">
      <w:pPr>
        <w:pStyle w:val="Akapitzlist"/>
        <w:numPr>
          <w:ilvl w:val="2"/>
          <w:numId w:val="15"/>
        </w:numPr>
        <w:jc w:val="both"/>
      </w:pPr>
      <w:r>
        <w:t xml:space="preserve">Średnią logarytmiczną różnicę temperatur </w:t>
      </w:r>
      <w:r w:rsidR="0024144F">
        <w:t xml:space="preserve">w </w:t>
      </w:r>
      <w:r>
        <w:t>modelowan</w:t>
      </w:r>
      <w:r w:rsidR="0024144F">
        <w:t>y</w:t>
      </w:r>
      <w:r>
        <w:t>ch sekcj</w:t>
      </w:r>
      <w:r w:rsidR="0024144F">
        <w:t>ach.</w:t>
      </w:r>
    </w:p>
    <w:p w:rsidR="0024144F" w:rsidRDefault="0024144F" w:rsidP="001A529F">
      <w:pPr>
        <w:pStyle w:val="Akapitzlist"/>
        <w:numPr>
          <w:ilvl w:val="2"/>
          <w:numId w:val="15"/>
        </w:numPr>
        <w:jc w:val="both"/>
      </w:pPr>
      <w:r>
        <w:t>Średni współczynnik przenikania ciepła.</w:t>
      </w:r>
    </w:p>
    <w:p w:rsidR="004C68B7" w:rsidRDefault="001A529F" w:rsidP="001A529F">
      <w:pPr>
        <w:pStyle w:val="Akapitzlist"/>
        <w:numPr>
          <w:ilvl w:val="0"/>
          <w:numId w:val="15"/>
        </w:numPr>
        <w:jc w:val="both"/>
      </w:pPr>
      <w:r>
        <w:t>Przeprowadź obliczenia ponownie</w:t>
      </w:r>
      <w:r w:rsidR="00D14D4E">
        <w:t xml:space="preserve"> dla wybranego przypadku</w:t>
      </w:r>
      <w:r>
        <w:t xml:space="preserve">. Tym razem, w </w:t>
      </w:r>
      <w:r w:rsidR="008D4DD9">
        <w:t>modelu</w:t>
      </w:r>
      <w:r w:rsidR="004C68B7">
        <w:t xml:space="preserve"> zdefiniuj</w:t>
      </w:r>
      <w:r w:rsidR="008D4DD9">
        <w:t xml:space="preserve"> właściwości wody</w:t>
      </w:r>
      <w:r w:rsidR="004C68B7">
        <w:t xml:space="preserve"> (gęstość, ciepło właściwe, współczynnik przewodzenia ciepła i lepkość), jako</w:t>
      </w:r>
      <w:r w:rsidR="008D4DD9">
        <w:t xml:space="preserve"> zmienne w funkcji</w:t>
      </w:r>
      <w:r w:rsidR="004C68B7">
        <w:t xml:space="preserve"> temperatury</w:t>
      </w:r>
      <w:r w:rsidR="00D84FF3">
        <w:t xml:space="preserve"> (patrz tab. </w:t>
      </w:r>
      <w:r w:rsidR="006F7E29">
        <w:t>5</w:t>
      </w:r>
      <w:r w:rsidR="00D84FF3">
        <w:t>)</w:t>
      </w:r>
      <w:r w:rsidR="004C68B7">
        <w:t>.</w:t>
      </w:r>
    </w:p>
    <w:p w:rsidR="004C68B7" w:rsidRDefault="004C68B7" w:rsidP="001A529F">
      <w:pPr>
        <w:pStyle w:val="Akapitzlist"/>
        <w:numPr>
          <w:ilvl w:val="1"/>
          <w:numId w:val="15"/>
        </w:numPr>
        <w:jc w:val="both"/>
      </w:pPr>
      <w:r>
        <w:t xml:space="preserve">Wykorzystaj </w:t>
      </w:r>
      <w:r>
        <w:rPr>
          <w:i/>
        </w:rPr>
        <w:t xml:space="preserve">User </w:t>
      </w:r>
      <w:proofErr w:type="spellStart"/>
      <w:r>
        <w:rPr>
          <w:i/>
        </w:rPr>
        <w:t>Function</w:t>
      </w:r>
      <w:proofErr w:type="spellEnd"/>
      <w:r w:rsidR="0041070B">
        <w:rPr>
          <w:i/>
        </w:rPr>
        <w:t>.</w:t>
      </w:r>
    </w:p>
    <w:p w:rsidR="008D4DD9" w:rsidRDefault="004C68B7" w:rsidP="001A529F">
      <w:pPr>
        <w:pStyle w:val="Akapitzlist"/>
        <w:numPr>
          <w:ilvl w:val="1"/>
          <w:numId w:val="15"/>
        </w:numPr>
        <w:jc w:val="both"/>
      </w:pPr>
      <w:r>
        <w:t>Porównaj wyniki z obliczeniami przy stałych parametrach</w:t>
      </w:r>
      <w:r w:rsidR="00335502">
        <w:t xml:space="preserve"> </w:t>
      </w:r>
      <w:r w:rsidR="003D437E">
        <w:t xml:space="preserve">fizycznych </w:t>
      </w:r>
      <w:r w:rsidR="00335502">
        <w:t>wody</w:t>
      </w:r>
      <w:r w:rsidR="008B2B5C">
        <w:t xml:space="preserve"> wg wytycznych z</w:t>
      </w:r>
      <w:r w:rsidR="00766443">
        <w:t> </w:t>
      </w:r>
      <w:r w:rsidR="008B2B5C">
        <w:t>punktu 6</w:t>
      </w:r>
      <w:r>
        <w:t>.</w:t>
      </w:r>
    </w:p>
    <w:p w:rsidR="000F09E0" w:rsidRDefault="000F09E0" w:rsidP="00D14D4E">
      <w:pPr>
        <w:pStyle w:val="Akapitzlist"/>
        <w:ind w:left="360"/>
        <w:jc w:val="both"/>
      </w:pPr>
    </w:p>
    <w:p w:rsidR="001A529F" w:rsidRDefault="001A529F" w:rsidP="001A529F">
      <w:pPr>
        <w:pStyle w:val="Styl1"/>
        <w:spacing w:after="0"/>
      </w:pPr>
      <w:r>
        <w:t xml:space="preserve">Tab. </w:t>
      </w:r>
      <w:r w:rsidR="006F7E29">
        <w:t>5</w:t>
      </w:r>
      <w:r>
        <w:t>: Własności cieplne wody przy ciśnieniu nasycenia</w:t>
      </w:r>
    </w:p>
    <w:tbl>
      <w:tblPr>
        <w:tblStyle w:val="Tabelasiatki1jasna"/>
        <w:tblW w:w="8530" w:type="dxa"/>
        <w:jc w:val="center"/>
        <w:tblLook w:val="0480" w:firstRow="0" w:lastRow="0" w:firstColumn="1" w:lastColumn="0" w:noHBand="0" w:noVBand="1"/>
      </w:tblPr>
      <w:tblGrid>
        <w:gridCol w:w="1706"/>
        <w:gridCol w:w="1706"/>
        <w:gridCol w:w="1706"/>
        <w:gridCol w:w="1706"/>
        <w:gridCol w:w="1706"/>
      </w:tblGrid>
      <w:tr w:rsidR="00D84FF3" w:rsidRPr="00D84FF3" w:rsidTr="00BB52F0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D84FF3" w:rsidRPr="00D84FF3" w:rsidRDefault="00BB52F0" w:rsidP="00BB52F0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Calibri"/>
                    <w:color w:val="000000"/>
                    <w:lang w:eastAsia="pl-PL"/>
                  </w:rPr>
                  <m:t>t</m:t>
                </m:r>
              </m:oMath>
            </m:oMathPara>
          </w:p>
        </w:tc>
        <w:tc>
          <w:tcPr>
            <w:tcW w:w="1706" w:type="dxa"/>
            <w:noWrap/>
            <w:hideMark/>
          </w:tcPr>
          <w:p w:rsidR="00D84FF3" w:rsidRPr="00D84FF3" w:rsidRDefault="00BB52F0" w:rsidP="00BB52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  <w:lang w:eastAsia="pl-PL"/>
                  </w:rPr>
                  <m:t>ρ</m:t>
                </m:r>
              </m:oMath>
            </m:oMathPara>
          </w:p>
        </w:tc>
        <w:tc>
          <w:tcPr>
            <w:tcW w:w="1706" w:type="dxa"/>
            <w:noWrap/>
            <w:hideMark/>
          </w:tcPr>
          <w:p w:rsidR="00D84FF3" w:rsidRPr="00D84FF3" w:rsidRDefault="00A26473" w:rsidP="00BB52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lang w:eastAsia="pl-PL"/>
                      </w:rPr>
                      <m:t>c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lang w:eastAsia="pl-PL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1706" w:type="dxa"/>
            <w:noWrap/>
            <w:hideMark/>
          </w:tcPr>
          <w:p w:rsidR="00D84FF3" w:rsidRPr="00D84FF3" w:rsidRDefault="00BB52F0" w:rsidP="00BB52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  <w:lang w:eastAsia="pl-PL"/>
                  </w:rPr>
                  <m:t>λ</m:t>
                </m:r>
              </m:oMath>
            </m:oMathPara>
          </w:p>
        </w:tc>
        <w:tc>
          <w:tcPr>
            <w:tcW w:w="1706" w:type="dxa"/>
            <w:noWrap/>
            <w:hideMark/>
          </w:tcPr>
          <w:p w:rsidR="00D84FF3" w:rsidRPr="00D84FF3" w:rsidRDefault="00EA5788" w:rsidP="00BB52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  <w:lang w:eastAsia="pl-PL"/>
                  </w:rPr>
                  <m:t>η</m:t>
                </m:r>
                <m:r>
                  <w:rPr>
                    <w:rFonts w:ascii="Cambria Math" w:eastAsia="Times New Roman" w:hAnsi="Cambria Math" w:cs="Calibri"/>
                    <w:color w:val="000000"/>
                    <w:lang w:eastAsia="pl-PL"/>
                  </w:rPr>
                  <m:t xml:space="preserve">⋅ </m:t>
                </m:r>
                <m:sSup>
                  <m:sSup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lang w:eastAsia="pl-PL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lang w:eastAsia="pl-PL"/>
                      </w:rPr>
                      <m:t>10</m:t>
                    </m:r>
                  </m:e>
                  <m:sup>
                    <m:r>
                      <w:rPr>
                        <w:rFonts w:ascii="Cambria Math" w:eastAsia="Times New Roman" w:hAnsi="Cambria Math" w:cs="Calibri"/>
                        <w:color w:val="000000"/>
                        <w:lang w:eastAsia="pl-PL"/>
                      </w:rPr>
                      <m:t>6</m:t>
                    </m:r>
                  </m:sup>
                </m:sSup>
              </m:oMath>
            </m:oMathPara>
          </w:p>
        </w:tc>
      </w:tr>
      <w:tr w:rsidR="00D84FF3" w:rsidRPr="00D84FF3" w:rsidTr="00BB52F0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D84FF3" w:rsidRPr="00D84FF3" w:rsidRDefault="00BB52F0" w:rsidP="00BB52F0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Calibri"/>
                    <w:color w:val="000000"/>
                    <w:lang w:eastAsia="pl-PL"/>
                  </w:rPr>
                  <m:t>°C</m:t>
                </m:r>
              </m:oMath>
            </m:oMathPara>
          </w:p>
        </w:tc>
        <w:tc>
          <w:tcPr>
            <w:tcW w:w="1706" w:type="dxa"/>
            <w:noWrap/>
            <w:hideMark/>
          </w:tcPr>
          <w:p w:rsidR="00D84FF3" w:rsidRPr="00D84FF3" w:rsidRDefault="00BB52F0" w:rsidP="00BB52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  <w:lang w:eastAsia="pl-PL"/>
                  </w:rPr>
                  <m:t>kg/</m:t>
                </m:r>
                <m:sSup>
                  <m:sSup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lang w:eastAsia="pl-PL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lang w:eastAsia="pl-PL"/>
                      </w:rPr>
                      <m:t>m</m:t>
                    </m:r>
                  </m:e>
                  <m:sup>
                    <m:r>
                      <w:rPr>
                        <w:rFonts w:ascii="Cambria Math" w:eastAsia="Times New Roman" w:hAnsi="Cambria Math" w:cs="Calibri"/>
                        <w:color w:val="000000"/>
                        <w:lang w:eastAsia="pl-P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706" w:type="dxa"/>
            <w:noWrap/>
            <w:hideMark/>
          </w:tcPr>
          <w:p w:rsidR="00D84FF3" w:rsidRPr="00D84FF3" w:rsidRDefault="00BB52F0" w:rsidP="00BB52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  <w:lang w:eastAsia="pl-PL"/>
                  </w:rPr>
                  <m:t>kJ/(kgK)</m:t>
                </m:r>
              </m:oMath>
            </m:oMathPara>
          </w:p>
        </w:tc>
        <w:tc>
          <w:tcPr>
            <w:tcW w:w="1706" w:type="dxa"/>
            <w:noWrap/>
            <w:hideMark/>
          </w:tcPr>
          <w:p w:rsidR="00D84FF3" w:rsidRPr="00D84FF3" w:rsidRDefault="00BB52F0" w:rsidP="00BB52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  <w:lang w:eastAsia="pl-PL"/>
                  </w:rPr>
                  <m:t>W/(mK)</m:t>
                </m:r>
              </m:oMath>
            </m:oMathPara>
          </w:p>
        </w:tc>
        <w:tc>
          <w:tcPr>
            <w:tcW w:w="1706" w:type="dxa"/>
            <w:noWrap/>
            <w:hideMark/>
          </w:tcPr>
          <w:p w:rsidR="00D84FF3" w:rsidRPr="00D84FF3" w:rsidRDefault="00EA5788" w:rsidP="00BB52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m:oMathPara>
              <m:oMath>
                <m:r>
                  <w:rPr>
                    <w:rFonts w:ascii="Cambria Math" w:eastAsia="Times New Roman" w:hAnsi="Cambria Math" w:cs="Calibri"/>
                    <w:color w:val="000000"/>
                    <w:lang w:eastAsia="pl-PL"/>
                  </w:rPr>
                  <m:t>Pa s</m:t>
                </m:r>
              </m:oMath>
            </m:oMathPara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999,9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4,226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0,558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1788,82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4,206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0,568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1535,00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999,7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4,195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0,577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1299,61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999,1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4,187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0,587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1144,97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998,2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4,182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0,597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1004,19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997,1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4,178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0,606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881,44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996,7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4,176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0,615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802,34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994,1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4,175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0,624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720,72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992,2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4,175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0,633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652,87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990,2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4,176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0,64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654,52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988,1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4,178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0,647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549,38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985,7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4,179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0,652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509,61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983,2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4,181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0,658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469,97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980,6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4,184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0,663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435,39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977,8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4,187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0,668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405,79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974,9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4,19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0,671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356,81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971,8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4,194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0,673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353,74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968,7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4,198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0,676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328,39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3A20BF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965,3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</w:t>
            </w:r>
            <w:r w:rsidR="005E3196"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</w:t>
            </w:r>
            <w:r w:rsidR="000418CD">
              <w:rPr>
                <w:rFonts w:ascii="Calibri" w:hAnsi="Calibri" w:cs="Calibri"/>
                <w:color w:val="000000"/>
              </w:rPr>
              <w:t>678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3C1644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314,</w:t>
            </w:r>
            <w:r w:rsidR="00FD56EA">
              <w:rPr>
                <w:rFonts w:ascii="Calibri" w:hAnsi="Calibri" w:cs="Calibri"/>
                <w:color w:val="000000"/>
              </w:rPr>
              <w:t>68</w:t>
            </w:r>
          </w:p>
        </w:tc>
      </w:tr>
      <w:tr w:rsidR="00EA5788" w:rsidRPr="00D84FF3" w:rsidTr="00A17ED3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6" w:type="dxa"/>
            <w:noWrap/>
            <w:hideMark/>
          </w:tcPr>
          <w:p w:rsidR="00EA5788" w:rsidRPr="00D84FF3" w:rsidRDefault="00EA5788" w:rsidP="00EA5788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84FF3">
              <w:rPr>
                <w:rFonts w:ascii="Calibri" w:eastAsia="Times New Roman" w:hAnsi="Calibri" w:cs="Calibri"/>
                <w:color w:val="000000"/>
                <w:lang w:eastAsia="pl-PL"/>
              </w:rPr>
              <w:t>95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3A20BF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961,9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4,206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EA5788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</w:t>
            </w:r>
            <w:r w:rsidR="000418CD">
              <w:rPr>
                <w:rFonts w:ascii="Calibri" w:hAnsi="Calibri" w:cs="Calibri"/>
                <w:color w:val="000000"/>
              </w:rPr>
              <w:t>680</w:t>
            </w:r>
          </w:p>
        </w:tc>
        <w:tc>
          <w:tcPr>
            <w:tcW w:w="1706" w:type="dxa"/>
            <w:noWrap/>
            <w:vAlign w:val="bottom"/>
            <w:hideMark/>
          </w:tcPr>
          <w:p w:rsidR="00EA5788" w:rsidRDefault="00FD56EA" w:rsidP="00EA57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298</w:t>
            </w:r>
            <w:r w:rsidR="005E3196">
              <w:rPr>
                <w:rFonts w:ascii="Calibri" w:hAnsi="Calibri" w:cs="Calibri"/>
                <w:color w:val="000000"/>
              </w:rPr>
              <w:t>,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19</w:t>
            </w:r>
          </w:p>
        </w:tc>
      </w:tr>
    </w:tbl>
    <w:p w:rsidR="00D84FF3" w:rsidRDefault="00D84FF3" w:rsidP="00BB52F0">
      <w:pPr>
        <w:jc w:val="center"/>
      </w:pPr>
    </w:p>
    <w:p w:rsidR="00E51229" w:rsidRPr="00E51229" w:rsidRDefault="00E51229" w:rsidP="00BB52F0">
      <w:pPr>
        <w:pStyle w:val="Akapitzlist"/>
        <w:ind w:left="1080"/>
        <w:jc w:val="center"/>
      </w:pPr>
    </w:p>
    <w:sectPr w:rsidR="00E51229" w:rsidRPr="00E51229" w:rsidSect="006C60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473" w:rsidRDefault="00A26473" w:rsidP="00A5490A">
      <w:pPr>
        <w:spacing w:after="0" w:line="240" w:lineRule="auto"/>
      </w:pPr>
      <w:r>
        <w:separator/>
      </w:r>
    </w:p>
  </w:endnote>
  <w:endnote w:type="continuationSeparator" w:id="0">
    <w:p w:rsidR="00A26473" w:rsidRDefault="00A26473" w:rsidP="00A54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90A" w:rsidRDefault="00A549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90A" w:rsidRDefault="00A549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90A" w:rsidRDefault="00A54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473" w:rsidRDefault="00A26473" w:rsidP="00A5490A">
      <w:pPr>
        <w:spacing w:after="0" w:line="240" w:lineRule="auto"/>
      </w:pPr>
      <w:r>
        <w:separator/>
      </w:r>
    </w:p>
  </w:footnote>
  <w:footnote w:type="continuationSeparator" w:id="0">
    <w:p w:rsidR="00A26473" w:rsidRDefault="00A26473" w:rsidP="00A54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90A" w:rsidRDefault="00A549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90A" w:rsidRDefault="00A5490A" w:rsidP="00A5490A">
    <w:r>
      <w:t>Modelowanie Matematyczne Instalacji Energetycznych</w:t>
    </w:r>
    <w:r>
      <w:ptab w:relativeTo="margin" w:alignment="right" w:leader="none"/>
    </w:r>
    <w:r>
      <w:t>Lab.</w:t>
    </w:r>
    <w:r w:rsidR="00AB3FAF"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90A" w:rsidRDefault="00A549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A250D"/>
    <w:multiLevelType w:val="hybridMultilevel"/>
    <w:tmpl w:val="A538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16C53"/>
    <w:multiLevelType w:val="hybridMultilevel"/>
    <w:tmpl w:val="124EA5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C626A"/>
    <w:multiLevelType w:val="hybridMultilevel"/>
    <w:tmpl w:val="834EC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4425C"/>
    <w:multiLevelType w:val="hybridMultilevel"/>
    <w:tmpl w:val="147C2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41AA"/>
    <w:multiLevelType w:val="hybridMultilevel"/>
    <w:tmpl w:val="3462F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D721F6A">
      <w:start w:val="1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B1078B"/>
    <w:multiLevelType w:val="hybridMultilevel"/>
    <w:tmpl w:val="2682C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51565"/>
    <w:multiLevelType w:val="hybridMultilevel"/>
    <w:tmpl w:val="F572D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50EF1"/>
    <w:multiLevelType w:val="hybridMultilevel"/>
    <w:tmpl w:val="AE686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444DC0"/>
    <w:multiLevelType w:val="hybridMultilevel"/>
    <w:tmpl w:val="258E2B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ED52BE"/>
    <w:multiLevelType w:val="hybridMultilevel"/>
    <w:tmpl w:val="CCAC7A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5C1283"/>
    <w:multiLevelType w:val="hybridMultilevel"/>
    <w:tmpl w:val="B09CC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40973"/>
    <w:multiLevelType w:val="hybridMultilevel"/>
    <w:tmpl w:val="3462F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D721F6A">
      <w:start w:val="1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E72A68"/>
    <w:multiLevelType w:val="hybridMultilevel"/>
    <w:tmpl w:val="33E64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301CAB"/>
    <w:multiLevelType w:val="hybridMultilevel"/>
    <w:tmpl w:val="170EB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921B5B"/>
    <w:multiLevelType w:val="hybridMultilevel"/>
    <w:tmpl w:val="69D6CC8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830EDB"/>
    <w:multiLevelType w:val="hybridMultilevel"/>
    <w:tmpl w:val="0154363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12"/>
  </w:num>
  <w:num w:numId="8">
    <w:abstractNumId w:val="8"/>
  </w:num>
  <w:num w:numId="9">
    <w:abstractNumId w:val="14"/>
  </w:num>
  <w:num w:numId="10">
    <w:abstractNumId w:val="1"/>
  </w:num>
  <w:num w:numId="11">
    <w:abstractNumId w:val="15"/>
  </w:num>
  <w:num w:numId="12">
    <w:abstractNumId w:val="4"/>
  </w:num>
  <w:num w:numId="13">
    <w:abstractNumId w:val="10"/>
  </w:num>
  <w:num w:numId="14">
    <w:abstractNumId w:val="5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0A"/>
    <w:rsid w:val="00006E8A"/>
    <w:rsid w:val="00014A70"/>
    <w:rsid w:val="00016F6A"/>
    <w:rsid w:val="0002654C"/>
    <w:rsid w:val="00032A1D"/>
    <w:rsid w:val="000418CD"/>
    <w:rsid w:val="000D6F74"/>
    <w:rsid w:val="000F09E0"/>
    <w:rsid w:val="001142A6"/>
    <w:rsid w:val="00132990"/>
    <w:rsid w:val="001661D5"/>
    <w:rsid w:val="001A529F"/>
    <w:rsid w:val="001B1995"/>
    <w:rsid w:val="002032DA"/>
    <w:rsid w:val="0020335C"/>
    <w:rsid w:val="00207C82"/>
    <w:rsid w:val="0024144F"/>
    <w:rsid w:val="002419E7"/>
    <w:rsid w:val="00256C64"/>
    <w:rsid w:val="0025714D"/>
    <w:rsid w:val="00263C45"/>
    <w:rsid w:val="00272C62"/>
    <w:rsid w:val="00297CB1"/>
    <w:rsid w:val="002E4B98"/>
    <w:rsid w:val="003322FE"/>
    <w:rsid w:val="00335502"/>
    <w:rsid w:val="00385EA2"/>
    <w:rsid w:val="003A20BF"/>
    <w:rsid w:val="003B0213"/>
    <w:rsid w:val="003C1644"/>
    <w:rsid w:val="003C3084"/>
    <w:rsid w:val="003D437E"/>
    <w:rsid w:val="00405807"/>
    <w:rsid w:val="00405B07"/>
    <w:rsid w:val="0041070B"/>
    <w:rsid w:val="00413435"/>
    <w:rsid w:val="00446CCE"/>
    <w:rsid w:val="00450787"/>
    <w:rsid w:val="00495C59"/>
    <w:rsid w:val="004961E6"/>
    <w:rsid w:val="004C68B7"/>
    <w:rsid w:val="004D47BD"/>
    <w:rsid w:val="004D5834"/>
    <w:rsid w:val="00500132"/>
    <w:rsid w:val="00501233"/>
    <w:rsid w:val="00511048"/>
    <w:rsid w:val="0051167E"/>
    <w:rsid w:val="00517329"/>
    <w:rsid w:val="005232EC"/>
    <w:rsid w:val="005356D7"/>
    <w:rsid w:val="0058256D"/>
    <w:rsid w:val="00592F6D"/>
    <w:rsid w:val="005A4E98"/>
    <w:rsid w:val="005C23B6"/>
    <w:rsid w:val="005E3196"/>
    <w:rsid w:val="006205D3"/>
    <w:rsid w:val="006375C2"/>
    <w:rsid w:val="0065792A"/>
    <w:rsid w:val="00686970"/>
    <w:rsid w:val="006C6053"/>
    <w:rsid w:val="006D23BD"/>
    <w:rsid w:val="006D3A92"/>
    <w:rsid w:val="006E04D4"/>
    <w:rsid w:val="006E52E2"/>
    <w:rsid w:val="006F7C82"/>
    <w:rsid w:val="006F7E29"/>
    <w:rsid w:val="007174DF"/>
    <w:rsid w:val="00766443"/>
    <w:rsid w:val="00783203"/>
    <w:rsid w:val="0079524F"/>
    <w:rsid w:val="007B5A06"/>
    <w:rsid w:val="007D4111"/>
    <w:rsid w:val="008003BF"/>
    <w:rsid w:val="00851EB2"/>
    <w:rsid w:val="008A208D"/>
    <w:rsid w:val="008A4706"/>
    <w:rsid w:val="008A776C"/>
    <w:rsid w:val="008B2B5C"/>
    <w:rsid w:val="008D4DD9"/>
    <w:rsid w:val="008E0102"/>
    <w:rsid w:val="00902559"/>
    <w:rsid w:val="00952F96"/>
    <w:rsid w:val="00965205"/>
    <w:rsid w:val="009B7D41"/>
    <w:rsid w:val="009C046C"/>
    <w:rsid w:val="009C435C"/>
    <w:rsid w:val="009E17B8"/>
    <w:rsid w:val="009E4BD6"/>
    <w:rsid w:val="00A26473"/>
    <w:rsid w:val="00A542D6"/>
    <w:rsid w:val="00A5490A"/>
    <w:rsid w:val="00A67F97"/>
    <w:rsid w:val="00A71BEF"/>
    <w:rsid w:val="00A81C7D"/>
    <w:rsid w:val="00A83B1D"/>
    <w:rsid w:val="00A83C96"/>
    <w:rsid w:val="00A85C76"/>
    <w:rsid w:val="00AB3FAF"/>
    <w:rsid w:val="00AD5AAC"/>
    <w:rsid w:val="00AF0D0C"/>
    <w:rsid w:val="00AF54A3"/>
    <w:rsid w:val="00B572D3"/>
    <w:rsid w:val="00B66CFE"/>
    <w:rsid w:val="00BB52F0"/>
    <w:rsid w:val="00BD77B5"/>
    <w:rsid w:val="00BD79F8"/>
    <w:rsid w:val="00BE435A"/>
    <w:rsid w:val="00BF499A"/>
    <w:rsid w:val="00BF4C9D"/>
    <w:rsid w:val="00C00170"/>
    <w:rsid w:val="00C533C3"/>
    <w:rsid w:val="00C641F5"/>
    <w:rsid w:val="00C81C07"/>
    <w:rsid w:val="00C83805"/>
    <w:rsid w:val="00CD23D9"/>
    <w:rsid w:val="00CE5E73"/>
    <w:rsid w:val="00CE735E"/>
    <w:rsid w:val="00CF4010"/>
    <w:rsid w:val="00CF424E"/>
    <w:rsid w:val="00D14D4E"/>
    <w:rsid w:val="00D32908"/>
    <w:rsid w:val="00D44D16"/>
    <w:rsid w:val="00D52234"/>
    <w:rsid w:val="00D84FF3"/>
    <w:rsid w:val="00DA615C"/>
    <w:rsid w:val="00DB7393"/>
    <w:rsid w:val="00DC6CFC"/>
    <w:rsid w:val="00DD0580"/>
    <w:rsid w:val="00E01834"/>
    <w:rsid w:val="00E3382B"/>
    <w:rsid w:val="00E36A1D"/>
    <w:rsid w:val="00E47761"/>
    <w:rsid w:val="00E51229"/>
    <w:rsid w:val="00E62A2D"/>
    <w:rsid w:val="00E77E61"/>
    <w:rsid w:val="00EA5788"/>
    <w:rsid w:val="00EB2C00"/>
    <w:rsid w:val="00EC368F"/>
    <w:rsid w:val="00EC3BB9"/>
    <w:rsid w:val="00EE6599"/>
    <w:rsid w:val="00F43EF3"/>
    <w:rsid w:val="00FB2818"/>
    <w:rsid w:val="00FB3B9E"/>
    <w:rsid w:val="00FD1B69"/>
    <w:rsid w:val="00FD56EA"/>
    <w:rsid w:val="00FE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C371F"/>
  <w15:chartTrackingRefBased/>
  <w15:docId w15:val="{31AD7498-DEA4-44A8-BDB7-8B30C209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5C5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E0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90A"/>
  </w:style>
  <w:style w:type="paragraph" w:styleId="Stopka">
    <w:name w:val="footer"/>
    <w:basedOn w:val="Normalny"/>
    <w:link w:val="StopkaZnak"/>
    <w:uiPriority w:val="99"/>
    <w:unhideWhenUsed/>
    <w:rsid w:val="00A54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90A"/>
  </w:style>
  <w:style w:type="character" w:customStyle="1" w:styleId="Nagwek2Znak">
    <w:name w:val="Nagłówek 2 Znak"/>
    <w:basedOn w:val="Domylnaczcionkaakapitu"/>
    <w:link w:val="Nagwek2"/>
    <w:uiPriority w:val="9"/>
    <w:rsid w:val="006E04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EC3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5EA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85EA2"/>
    <w:rPr>
      <w:color w:val="808080"/>
    </w:rPr>
  </w:style>
  <w:style w:type="paragraph" w:customStyle="1" w:styleId="Styl1">
    <w:name w:val="Styl1"/>
    <w:basedOn w:val="Normalny"/>
    <w:link w:val="Styl1Znak"/>
    <w:qFormat/>
    <w:rsid w:val="00BD79F8"/>
    <w:pPr>
      <w:jc w:val="center"/>
    </w:pPr>
    <w:rPr>
      <w:rFonts w:asciiTheme="majorHAnsi" w:hAnsiTheme="majorHAnsi" w:cstheme="majorHAnsi"/>
    </w:rPr>
  </w:style>
  <w:style w:type="character" w:customStyle="1" w:styleId="Styl1Znak">
    <w:name w:val="Styl1 Znak"/>
    <w:basedOn w:val="Domylnaczcionkaakapitu"/>
    <w:link w:val="Styl1"/>
    <w:rsid w:val="00BD79F8"/>
    <w:rPr>
      <w:rFonts w:asciiTheme="majorHAnsi" w:hAnsiTheme="majorHAnsi" w:cstheme="majorHAnsi"/>
    </w:rPr>
  </w:style>
  <w:style w:type="table" w:styleId="Tabelasiatki1jasna">
    <w:name w:val="Grid Table 1 Light"/>
    <w:basedOn w:val="Standardowy"/>
    <w:uiPriority w:val="46"/>
    <w:rsid w:val="00BB52F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jozef.rak@pwr.edu.pl</dc:creator>
  <cp:keywords/>
  <dc:description/>
  <cp:lastModifiedBy>pblasiak</cp:lastModifiedBy>
  <cp:revision>9</cp:revision>
  <dcterms:created xsi:type="dcterms:W3CDTF">2020-11-12T15:43:00Z</dcterms:created>
  <dcterms:modified xsi:type="dcterms:W3CDTF">2020-11-12T15:52:00Z</dcterms:modified>
</cp:coreProperties>
</file>